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21.png" ContentType="image/png"/>
  <Override PartName="/word/media/rId32.png" ContentType="image/png"/>
  <Override PartName="/word/media/rId25.png" ContentType="image/png"/>
  <Override PartName="/word/media/rId29.png" ContentType="image/png"/>
  <Override PartName="/word/media/rId36.png" ContentType="image/png"/>
  <Override PartName="/word/media/rId40.png" ContentType="image/png"/>
  <Override PartName="/word/media/rId4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3"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 (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 </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BodyText"/>
      </w:pP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p>
      <w:pPr>
        <w:pStyle w:val="BodyText"/>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r>
        <w:t xml:space="preserve"> </w:t>
      </w:r>
    </w:p>
    <w:p>
      <w:pPr>
        <w:pStyle w:val="CaptionedFigure"/>
      </w:pPr>
      <w:r>
        <w:drawing>
          <wp:inline>
            <wp:extent cx="5943600" cy="7641771"/>
            <wp:effectExtent b="0" l="0" r="0" t="0"/>
            <wp:docPr descr="Fig. 4: Phycobiliproteins:Chlorophyll a ratio (µg:µg) (a); chlorophyll-specific growth rates (µ; d−1) (b) vs. Photosynthetically Usable Radiation (PUR, µmol photons m−2s−1)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title="" id="33" name="Picture"/>
            <a:graphic>
              <a:graphicData uri="http://schemas.openxmlformats.org/drawingml/2006/picture">
                <pic:pic>
                  <pic:nvPicPr>
                    <pic:cNvPr descr="../Output/Figures/SFig_GrowthPUR.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PUR"/>
      <w:bookmarkEnd w:id="35"/>
      <w:r>
        <w:rPr>
          <w:bCs/>
          <w:b/>
        </w:rPr>
        <w:t xml:space="preserve">Fig.</w:t>
      </w:r>
      <w:r>
        <w:rPr>
          <w:bCs/>
          <w:b/>
        </w:rPr>
        <w:t xml:space="preserve"> </w:t>
      </w:r>
      <w:r>
        <w:t xml:space="preserve">4: Phycobiliproteins:Chlorophyll</w:t>
      </w:r>
      <w:r>
        <w:t xml:space="preserve"> </w:t>
      </w:r>
      <w:r>
        <w:rPr>
          <w:iCs/>
          <w:i/>
        </w:rPr>
        <w:t xml:space="preserve">a</w:t>
      </w:r>
      <w:r>
        <w:t xml:space="preserve"> </w:t>
      </w:r>
      <w:r>
        <w:t xml:space="preserve">ratio (µg:µg) (</w:t>
      </w:r>
      <w:r>
        <w:rPr>
          <w:iCs/>
          <w:i/>
        </w:rPr>
        <w:t xml:space="preserve">a</w:t>
      </w:r>
      <w:r>
        <w:t xml:space="preserve">); chlorophyll-specific growth rates (µ; d</w:t>
      </w:r>
      <w:r>
        <w:rPr>
          <w:vertAlign w:val="superscript"/>
        </w:rPr>
        <w:t xml:space="preserve">−1</w:t>
      </w:r>
      <w:r>
        <w:t xml:space="preserve">) (</w:t>
      </w:r>
      <w:r>
        <w:rPr>
          <w:iCs/>
          <w:i/>
        </w:rPr>
        <w:t xml:space="preserve">b</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w:t>
      </w:r>
    </w:p>
    <w:p>
      <w:pPr>
        <w:pStyle w:val="BodyText"/>
      </w:pPr>
    </w:p>
    <w:p>
      <w:pPr>
        <w:pStyle w:val="CaptionedFigure"/>
      </w:pPr>
      <w:r>
        <w:drawing>
          <wp:inline>
            <wp:extent cx="5504749" cy="7339665"/>
            <wp:effectExtent b="0" l="0" r="0" t="0"/>
            <wp:docPr descr="Fig. 5: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7" name="Picture"/>
            <a:graphic>
              <a:graphicData uri="http://schemas.openxmlformats.org/drawingml/2006/picture">
                <pic:pic>
                  <pic:nvPicPr>
                    <pic:cNvPr descr="../Output/Figures/SFig_Sig.png" id="38" name="Picture"/>
                    <pic:cNvPicPr>
                      <a:picLocks noChangeArrowheads="1" noChangeAspect="1"/>
                    </pic:cNvPicPr>
                  </pic:nvPicPr>
                  <pic:blipFill>
                    <a:blip r:embed="rId3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39" w:name="fig:SigAll"/>
      <w:bookmarkEnd w:id="39"/>
      <w:r>
        <w:rPr>
          <w:bCs/>
          <w:b/>
        </w:rPr>
        <w:t xml:space="preserve">Fig.</w:t>
      </w:r>
      <w:r>
        <w:rPr>
          <w:bCs/>
          <w:b/>
        </w:rPr>
        <w:t xml:space="preserve"> </w:t>
      </w:r>
      <w:r>
        <w:t xml:space="preserve">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6: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1" name="Picture"/>
            <a:graphic>
              <a:graphicData uri="http://schemas.openxmlformats.org/drawingml/2006/picture">
                <pic:pic>
                  <pic:nvPicPr>
                    <pic:cNvPr descr="../Output/Figures/SFig_Tau.png" id="42" name="Picture"/>
                    <pic:cNvPicPr>
                      <a:picLocks noChangeArrowheads="1" noChangeAspect="1"/>
                    </pic:cNvPicPr>
                  </pic:nvPicPr>
                  <pic:blipFill>
                    <a:blip r:embed="rId4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3" w:name="fig:TauAll"/>
      <w:bookmarkEnd w:id="43"/>
      <w:r>
        <w:rPr>
          <w:bCs/>
          <w:b/>
        </w:rPr>
        <w:t xml:space="preserve">Fig.</w:t>
      </w:r>
      <w:r>
        <w:rPr>
          <w:bCs/>
          <w:b/>
        </w:rPr>
        <w:t xml:space="preserve"> </w:t>
      </w:r>
      <w:r>
        <w:t xml:space="preserve">6: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7: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5" name="Picture"/>
            <a:graphic>
              <a:graphicData uri="http://schemas.openxmlformats.org/drawingml/2006/picture">
                <pic:pic>
                  <pic:nvPicPr>
                    <pic:cNvPr descr="../Output/Figures/SFig_qpOxbo.png" id="46" name="Picture"/>
                    <pic:cNvPicPr>
                      <a:picLocks noChangeArrowheads="1" noChangeAspect="1"/>
                    </pic:cNvPicPr>
                  </pic:nvPicPr>
                  <pic:blipFill>
                    <a:blip r:embed="rId4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7" w:name="fig:qpAll"/>
      <w:bookmarkEnd w:id="47"/>
      <w:r>
        <w:rPr>
          <w:bCs/>
          <w:b/>
        </w:rPr>
        <w:t xml:space="preserve">Fig.</w:t>
      </w:r>
      <w:r>
        <w:rPr>
          <w:bCs/>
          <w:b/>
        </w:rPr>
        <w:t xml:space="preserve"> </w:t>
      </w:r>
      <w:r>
        <w:t xml:space="preserve">7: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8: PSII electron flux (JVPSII; µmol e− L−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9" name="Picture"/>
            <a:graphic>
              <a:graphicData uri="http://schemas.openxmlformats.org/drawingml/2006/picture">
                <pic:pic>
                  <pic:nvPicPr>
                    <pic:cNvPr descr="../Output/Figures/SFig_CalibJVPSII_eChls.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All"/>
      <w:bookmarkEnd w:id="51"/>
      <w:r>
        <w:rPr>
          <w:bCs/>
          <w:b/>
        </w:rPr>
        <w:t xml:space="preserve">Fig.</w:t>
      </w:r>
      <w:r>
        <w:rPr>
          <w:bCs/>
          <w:b/>
        </w:rPr>
        <w:t xml:space="preserve"> </w:t>
      </w:r>
      <w:r>
        <w:t xml:space="preserve">8: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BodyText"/>
      </w:pPr>
      <w:r>
        <w:t xml:space="preserve"> </w:t>
      </w:r>
      <w:r>
        <w:t xml:space="preserve"> </w:t>
      </w:r>
    </w:p>
    <w:p>
      <w:pPr>
        <w:pStyle w:val="TableCaption"/>
      </w:pPr>
      <w:bookmarkStart w:id="52" w:name="tab:unnamed-chunk-1"/>
      <w:bookmarkEnd w:id="52"/>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3" w:name="tab:unnamed-chunk-2"/>
      <w:bookmarkEnd w:id="53"/>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4" w:name="tab:unnamed-chunk-3"/>
      <w:bookmarkEnd w:id="54"/>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5" w:name="tab:unnamed-chunk-4"/>
      <w:bookmarkEnd w:id="55"/>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6" w:name="tab:unnamed-chunk-5"/>
      <w:bookmarkEnd w:id="56"/>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7" w:name="tab:unnamed-chunk-6"/>
      <w:bookmarkEnd w:id="57"/>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8" w:name="tab:unnamed-chunk-7"/>
      <w:bookmarkEnd w:id="58"/>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9" w:name="tab:unnamed-chunk-8"/>
      <w:bookmarkEnd w:id="59"/>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0" w:name="tab:unnamed-chunk-9"/>
      <w:bookmarkEnd w:id="60"/>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6.747e+03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1" w:name="tab:unnamed-chunk-10"/>
      <w:bookmarkEnd w:id="61"/>
      <w:r>
        <w:t xml:space="preserve">Tab.10:</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2" w:name="tab:unnamed-chunk-11"/>
      <w:bookmarkEnd w:id="62"/>
      <w:r>
        <w:t xml:space="preserve">Tab.11:</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21" Target="media/rId21.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2024-07-04T17:43:00Z</dcterms:created>
  <dcterms:modified xsi:type="dcterms:W3CDTF">2024-07-04T17:43:00Z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